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536" w:leader="none"/>
          <w:tab w:val="right" w:pos="9072" w:leader="none"/>
        </w:tabs>
        <w:jc w:val="center"/>
        <w:rPr>
          <w:rFonts w:ascii="Arial" w:hAnsi="Arial" w:eastAsia="Calibri"/>
          <w:b/>
          <w:b/>
          <w:sz w:val="20"/>
        </w:rPr>
      </w:pPr>
      <w:r>
        <w:rPr/>
      </w:r>
    </w:p>
    <w:p>
      <w:pPr>
        <w:pStyle w:val="Normal"/>
        <w:tabs>
          <w:tab w:val="center" w:pos="4536" w:leader="none"/>
          <w:tab w:val="right" w:pos="9072" w:leader="none"/>
        </w:tabs>
        <w:jc w:val="center"/>
        <w:rPr>
          <w:rFonts w:ascii="Arial" w:hAnsi="Arial" w:eastAsia="Calibri"/>
          <w:b/>
          <w:b/>
          <w:sz w:val="20"/>
        </w:rPr>
      </w:pPr>
      <w:r>
        <w:rPr/>
      </w:r>
    </w:p>
    <w:p>
      <w:pPr>
        <w:pStyle w:val="Normal"/>
        <w:tabs>
          <w:tab w:val="center" w:pos="4536" w:leader="none"/>
          <w:tab w:val="right" w:pos="9072" w:leader="none"/>
        </w:tabs>
        <w:jc w:val="center"/>
        <w:rPr/>
      </w:pPr>
      <w:r>
        <w:rPr>
          <w:rFonts w:eastAsia="Calibri" w:ascii="Arial" w:hAnsi="Arial"/>
          <w:b/>
          <w:sz w:val="20"/>
        </w:rPr>
        <w:t>UWAGA! PRZED WYPEŁNIENIEM NALEŻY DOKŁADNIE ZAPOZNAĆ SIĘ Z POUCZENIAMI</w:t>
      </w:r>
    </w:p>
    <w:p>
      <w:pPr>
        <w:pStyle w:val="Normal"/>
        <w:tabs>
          <w:tab w:val="center" w:pos="4536" w:leader="none"/>
          <w:tab w:val="right" w:pos="9072" w:leader="none"/>
        </w:tabs>
        <w:jc w:val="right"/>
        <w:rPr>
          <w:rFonts w:ascii="Arial" w:hAnsi="Arial" w:eastAsia="Calibri"/>
          <w:i/>
          <w:i/>
          <w:sz w:val="20"/>
        </w:rPr>
      </w:pPr>
      <w:r>
        <w:rPr>
          <w:rFonts w:eastAsia="Calibri" w:ascii="Arial" w:hAnsi="Arial"/>
          <w:i/>
          <w:sz w:val="20"/>
        </w:rPr>
      </w:r>
    </w:p>
    <w:tbl>
      <w:tblPr>
        <w:tblW w:w="9498" w:type="dxa"/>
        <w:jc w:val="left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03"/>
        <w:gridCol w:w="2620"/>
        <w:gridCol w:w="1553"/>
        <w:gridCol w:w="1028"/>
        <w:gridCol w:w="2093"/>
      </w:tblGrid>
      <w:tr>
        <w:trPr>
          <w:trHeight w:val="1212" w:hRule="atLeast"/>
          <w:cantSplit w:val="true"/>
        </w:trPr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60" w:after="60"/>
              <w:ind w:left="-709" w:hanging="0"/>
              <w:jc w:val="center"/>
              <w:outlineLvl w:val="0"/>
              <w:rPr>
                <w:rFonts w:ascii="Arial" w:hAnsi="Arial" w:eastAsia="Calibri"/>
                <w:b/>
                <w:b/>
              </w:rPr>
            </w:pPr>
            <w:r>
              <w:rPr>
                <w:rFonts w:eastAsia="Calibri" w:ascii="Arial" w:hAnsi="Arial"/>
                <w:b/>
              </w:rPr>
              <w:t>SKARGA NA CZYNNOŚCI KOMORNIKA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Data wpływu </w:t>
            </w:r>
          </w:p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0"/>
              </w:rPr>
              <w:t>(wypełnia komornik)</w:t>
            </w:r>
          </w:p>
        </w:tc>
      </w:tr>
      <w:tr>
        <w:trPr>
          <w:trHeight w:val="2019" w:hRule="atLeast"/>
          <w:cantSplit w:val="true"/>
        </w:trPr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Arial" w:hAnsi="Arial" w:eastAsia="Calibri"/>
                <w:b/>
                <w:b/>
                <w:sz w:val="20"/>
              </w:rPr>
            </w:pPr>
            <w:r>
              <w:rPr>
                <w:rFonts w:eastAsia="Calibri" w:ascii="Arial" w:hAnsi="Arial"/>
                <w:b/>
                <w:sz w:val="20"/>
              </w:rPr>
              <w:t>P o u c z e n i e</w:t>
            </w:r>
          </w:p>
          <w:p>
            <w:pPr>
              <w:pStyle w:val="Normal"/>
              <w:tabs>
                <w:tab w:val="left" w:pos="2160" w:leader="none"/>
              </w:tabs>
              <w:spacing w:lineRule="auto" w:line="276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0"/>
              </w:rPr>
              <w:t xml:space="preserve">1. </w:t>
            </w:r>
            <w:r>
              <w:rPr>
                <w:rFonts w:eastAsia="Calibri" w:ascii="Arial" w:hAnsi="Arial"/>
                <w:sz w:val="20"/>
              </w:rPr>
              <w:t>Formularz należy wypełnić czytelnie, dokonując wpisów bez skreśleń i poprawek. Jeżeli w rubryce występuje tekst oznaczony znakiem *, to należy niepotrzebne skreślić.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0"/>
              </w:rPr>
              <w:t>2.</w:t>
            </w:r>
            <w:r>
              <w:rPr>
                <w:rFonts w:eastAsia="Calibri" w:ascii="Arial" w:hAnsi="Arial"/>
                <w:sz w:val="20"/>
              </w:rPr>
              <w:t xml:space="preserve"> Wypełnieniu podlegają wyłącznie rubryki niezacieniowane: przez wypełnienie odpowiednią treścią lub przez skreślenie niepotrzebnej opcji.  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0"/>
              </w:rPr>
              <w:t>3.</w:t>
            </w:r>
            <w:r>
              <w:rPr>
                <w:rFonts w:eastAsia="Calibri" w:ascii="Arial" w:hAnsi="Arial"/>
                <w:sz w:val="20"/>
              </w:rPr>
              <w:t xml:space="preserve"> Do skargi należy dołączyć jej odpisy i odpisy załączników w celu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76"/>
              <w:outlineLvl w:val="1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Data wpływu </w:t>
            </w:r>
          </w:p>
          <w:p>
            <w:pPr>
              <w:pStyle w:val="Normal"/>
              <w:spacing w:lineRule="auto" w:line="276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>(wypełnia sąd)</w:t>
            </w:r>
          </w:p>
          <w:p>
            <w:pPr>
              <w:pStyle w:val="Normal"/>
              <w:spacing w:lineRule="auto" w:line="276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  <w:tr>
        <w:trPr>
          <w:cantSplit w:val="true"/>
        </w:trPr>
        <w:tc>
          <w:tcPr>
            <w:tcW w:w="94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>doręczenia ich uczestniczącym w sprawie osobom, a ponadto, po jednym odpisie każdego załącznika do akt sądowych (liczba odpisów z załącznikami = liczba stron i uczestników + 1).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0"/>
              </w:rPr>
              <w:t>4.</w:t>
            </w:r>
            <w:r>
              <w:rPr>
                <w:rFonts w:eastAsia="Calibri" w:ascii="Arial" w:hAnsi="Arial"/>
                <w:sz w:val="20"/>
              </w:rPr>
              <w:t xml:space="preserve"> Jeżeli wpisywana treść nie mieści się w rubryce, ciąg dalszy zamieszcza się na kolejnych, ponumerowanych kartach formatu A4 ze wskazaniem uzupełnianej rubryki. Pod dodawaną w ten sposób treścią należy złożyć podpis</w:t>
            </w:r>
            <w:r>
              <w:rPr>
                <w:rFonts w:eastAsia="Calibri" w:ascii="Arial" w:hAnsi="Arial"/>
                <w:sz w:val="22"/>
              </w:rPr>
              <w:t xml:space="preserve">. </w:t>
            </w:r>
            <w:r>
              <w:rPr>
                <w:rFonts w:eastAsia="Calibri" w:ascii="Arial" w:hAnsi="Arial"/>
                <w:sz w:val="20"/>
              </w:rPr>
              <w:t xml:space="preserve">Jeżeli skarga jest sporządzana przy użyciu komputerowego edytora tekstu, to można zwiększyć rozmiary poszczególnych rubryk. 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0"/>
              </w:rPr>
              <w:t>5.</w:t>
            </w:r>
            <w:r>
              <w:rPr>
                <w:rFonts w:eastAsia="Calibri" w:ascii="Arial" w:hAnsi="Arial"/>
                <w:sz w:val="20"/>
              </w:rPr>
              <w:t xml:space="preserve"> Skargę wnosi się do komornika, który dokonał zaskarżonej czynności albo zaniechał dokonania czynności.</w:t>
            </w:r>
          </w:p>
          <w:p>
            <w:pPr>
              <w:pStyle w:val="Normal"/>
              <w:spacing w:lineRule="auto" w:line="276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0"/>
              </w:rPr>
              <w:t>6.</w:t>
            </w:r>
            <w:r>
              <w:rPr>
                <w:rFonts w:eastAsia="Calibri" w:ascii="Arial" w:hAnsi="Arial"/>
                <w:sz w:val="20"/>
              </w:rPr>
              <w:t xml:space="preserve"> Skarga podlega opłacie sądowej w wysokości 50 złotych. </w:t>
            </w:r>
          </w:p>
        </w:tc>
      </w:tr>
      <w:tr>
        <w:trPr>
          <w:trHeight w:val="689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60" w:after="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>1. Komornik sądowy, do którego jest wnoszona skarga</w:t>
            </w:r>
          </w:p>
          <w:p>
            <w:pPr>
              <w:pStyle w:val="Normal"/>
              <w:spacing w:lineRule="auto" w:line="240" w:before="60" w:after="0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 xml:space="preserve">Należy podać imię i nazwisko komornika, numer porządkowy kancelarii oraz sąd rejonowy, przy którym działa komornik. </w:t>
            </w:r>
          </w:p>
        </w:tc>
      </w:tr>
      <w:tr>
        <w:trPr>
          <w:trHeight w:val="603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</w:tc>
      </w:tr>
      <w:tr>
        <w:trPr>
          <w:trHeight w:val="841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2. Sygnatura akt sprawy egzekucyjnej </w:t>
            </w:r>
          </w:p>
          <w:p>
            <w:pPr>
              <w:pStyle w:val="Normal"/>
              <w:spacing w:lineRule="auto" w:line="276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 xml:space="preserve">Skarga może dotyczyć jednej lub kilku czynności (zaniechań) komornika w tej samej sprawie egzekucyjnej. </w:t>
            </w:r>
          </w:p>
        </w:tc>
      </w:tr>
      <w:tr>
        <w:trPr>
          <w:trHeight w:val="553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</w:tc>
      </w:tr>
      <w:tr>
        <w:trPr/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ascii="Arial" w:hAnsi="Arial" w:eastAsia="Calibri"/>
                <w:b/>
                <w:b/>
                <w:sz w:val="22"/>
                <w:szCs w:val="22"/>
              </w:rPr>
            </w:pPr>
            <w:r>
              <w:rPr>
                <w:rFonts w:eastAsia="Calibri" w:ascii="Arial" w:hAnsi="Arial"/>
                <w:b/>
                <w:sz w:val="22"/>
                <w:szCs w:val="22"/>
              </w:rPr>
              <w:t>3. Wnoszący skargę i strony postępowania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 xml:space="preserve">W rubrykach 3.1.- 3.4. należy podać: imię i nazwisko osoby fizycznej albo nazwę osoby prawnej lub innej jednostki organizacyjnej. Skarżący lub jego pełnomocnik może też podać numer telefonu. </w:t>
            </w:r>
          </w:p>
        </w:tc>
      </w:tr>
      <w:tr>
        <w:trPr>
          <w:trHeight w:val="516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60" w:after="0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>3.1. Wnoszący skargę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>Jeżeli skargę wnosi osoba, która nie jest stroną ani uczestnikiem postępowania, należy też podać: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0"/>
              </w:rPr>
              <w:t>miejsce zamieszkania lub siedziby oraz adres osoby wnoszącej skargę;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0"/>
              </w:rPr>
              <w:t xml:space="preserve">gdy skargę wnosi przedsiębiorca wpisany do Centralnej Ewidencji i Informacji o Działalności Gospodarczej - adres do korespondencji wpisany do tej ewidencji;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0"/>
              </w:rPr>
              <w:t xml:space="preserve">numer PESEL lub NIP skarżącego będącego osobą fizyczną, a jeżeli skarżący nie jest osobą fizyczną należy wskazać jego numer w Krajowym Rejestrze Sądowym, a w razie jego braku - numer w innym właściwym rejestrze, ewidencji lub NIP, o ile skarżący jest obowiązany do jego posiadania. </w:t>
            </w:r>
          </w:p>
        </w:tc>
      </w:tr>
      <w:tr>
        <w:trPr>
          <w:trHeight w:val="1131" w:hRule="atLeast"/>
        </w:trPr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>3.1.1. Imię i nazwisko lub nazwa wnoszącego skargę</w:t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3.1.2. Adres zamieszkania/siedziby </w:t>
            </w:r>
            <w:r>
              <w:rPr>
                <w:rFonts w:eastAsia="Calibri" w:ascii="Arial" w:hAnsi="Arial"/>
                <w:sz w:val="20"/>
              </w:rPr>
              <w:t>(dodatkowo można podać adres korespondencyjny, jeżeli jest inny niż adres miejsca zamieszkania/siedziby)</w:t>
            </w:r>
          </w:p>
        </w:tc>
      </w:tr>
      <w:tr>
        <w:trPr>
          <w:trHeight w:val="1131" w:hRule="atLeast"/>
        </w:trPr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</w:tc>
      </w:tr>
      <w:tr>
        <w:trPr/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3.2. Przedstawiciel ustawowy wnoszącego skargę lub pełnomocnik </w:t>
            </w:r>
          </w:p>
          <w:p>
            <w:pPr>
              <w:pStyle w:val="Normal"/>
              <w:spacing w:lineRule="auto" w:line="240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>Jeżeli skargę wnosi przedstawiciel ustawowy (np. rodzic albo opiekun) skarżącego albo pełnomocnik, który dotychczas nie brał udziału w postępowaniu egzekucyjnym, należy podać także adres przedstawiciela albo pełnomocnika.</w:t>
            </w:r>
          </w:p>
        </w:tc>
      </w:tr>
      <w:tr>
        <w:trPr/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  <w:t>3.2.1. Imię i nazwisko</w:t>
            </w:r>
          </w:p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  <w:t xml:space="preserve">3.2.2. Adres </w:t>
            </w:r>
          </w:p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  <w:tr>
        <w:trPr/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3.3. Wierzyciel, który złożył wniosek o wszczęcie egzekucji w sprawie </w:t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 xml:space="preserve">Należy podać imię i nazwisko lub nazwę, a jeżeli wierzycieli jest dwóch lub więcej należy wymienić wszystkich (nie jest wymagane podanie adresów wierzycieli ani wymienienie ich pełnomocników. </w:t>
            </w:r>
          </w:p>
        </w:tc>
      </w:tr>
      <w:tr>
        <w:trPr>
          <w:trHeight w:val="1017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  <w:tr>
        <w:trPr>
          <w:trHeight w:val="1017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3.4. Dłużnik, przeciwko któremu toczy się postępowanie egzekucyjne </w:t>
            </w:r>
          </w:p>
          <w:p>
            <w:pPr>
              <w:pStyle w:val="Normal"/>
              <w:spacing w:lineRule="auto" w:line="240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0"/>
              </w:rPr>
              <w:t>Należy podać imię i nazwisko lub nazwę, jeżeli dłużników jest dwóch lub więcej, należy wymienić wszystkich (nie jest wymagane podanie adresów dłużników ani wymienienie ich pełnomocników.</w:t>
            </w:r>
          </w:p>
        </w:tc>
      </w:tr>
      <w:tr>
        <w:trPr>
          <w:trHeight w:val="1017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</w:tc>
      </w:tr>
      <w:tr>
        <w:trPr>
          <w:cantSplit w:val="true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rPr>
                <w:rFonts w:ascii="Arial" w:hAnsi="Arial" w:eastAsia="Calibri"/>
                <w:b/>
                <w:b/>
                <w:sz w:val="22"/>
                <w:szCs w:val="22"/>
              </w:rPr>
            </w:pPr>
            <w:r>
              <w:rPr>
                <w:rFonts w:eastAsia="Calibri" w:ascii="Arial" w:hAnsi="Arial"/>
                <w:b/>
                <w:sz w:val="22"/>
                <w:szCs w:val="22"/>
              </w:rPr>
              <w:t>4. Oznaczenie zaskarżonej czynności albo zaniechania dokonania czynności</w:t>
            </w:r>
          </w:p>
        </w:tc>
      </w:tr>
      <w:tr>
        <w:trPr>
          <w:trHeight w:val="543" w:hRule="atLeast"/>
          <w:cantSplit w:val="true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60" w:after="0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>4.1. Zaskarżam:</w:t>
            </w:r>
          </w:p>
          <w:p>
            <w:pPr>
              <w:pStyle w:val="Normal"/>
              <w:spacing w:before="60" w:after="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- czynność (czynności) komornika* </w:t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- zaniechanie dokonania czynności przez komornika* </w:t>
            </w:r>
          </w:p>
        </w:tc>
      </w:tr>
      <w:tr>
        <w:trPr>
          <w:trHeight w:val="542" w:hRule="atLeast"/>
          <w:cantSplit w:val="true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60" w:after="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4.2. Opis zaskarżonej (zaskarżonych) czynności lub przedmiotu zaniechania: </w:t>
            </w:r>
            <w:r>
              <w:rPr>
                <w:rFonts w:eastAsia="Calibri" w:ascii="Arial" w:hAnsi="Arial"/>
                <w:sz w:val="22"/>
              </w:rPr>
              <w:t>N</w:t>
            </w:r>
            <w:r>
              <w:rPr>
                <w:rFonts w:eastAsia="Calibri" w:ascii="Arial" w:hAnsi="Arial"/>
                <w:sz w:val="20"/>
              </w:rPr>
              <w:t>ależy dokładnie określić zaskarżoną czynność lub czynności komornika w sposób umożliwiający identyfikację (np. przez wskazanie rodzaju czynności, daty dokonania, osoby lub przedmiotu do którego się odnosiła). Jeżeli skarga dotyczy części czynności, należy wskazać zaskarżoną część (np. jeden z punktów postanowienia komornika). W razie zaskarżenia zaniechania dokonania czynności przez komornika, należy wskazać jakiej lub jakich czynności komornik zaniechał.</w:t>
            </w:r>
          </w:p>
          <w:p>
            <w:pPr>
              <w:pStyle w:val="Normal"/>
              <w:spacing w:lineRule="auto" w:line="240" w:before="60" w:after="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</w:r>
          </w:p>
          <w:p>
            <w:pPr>
              <w:pStyle w:val="Normal"/>
              <w:spacing w:lineRule="auto" w:line="240" w:before="60" w:after="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</w:r>
          </w:p>
          <w:p>
            <w:pPr>
              <w:pStyle w:val="Normal"/>
              <w:spacing w:lineRule="auto" w:line="240" w:before="60" w:after="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</w:r>
          </w:p>
          <w:p>
            <w:pPr>
              <w:pStyle w:val="Normal"/>
              <w:spacing w:lineRule="auto" w:line="240" w:before="60" w:after="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</w:r>
          </w:p>
          <w:p>
            <w:pPr>
              <w:pStyle w:val="Normal"/>
              <w:spacing w:lineRule="auto" w:line="240" w:before="60" w:after="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</w:r>
          </w:p>
          <w:p>
            <w:pPr>
              <w:pStyle w:val="Normal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</w:tc>
      </w:tr>
      <w:tr>
        <w:trPr>
          <w:trHeight w:val="341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>5. Wniosek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>Należy wskazać, jakich działań ze strony komornika lub sądu domaga się skarżący. Może to być żądanie uchylenia zaskarżonej czynności albo zmiany tej czynności, W razie zaniechania dokonania czynności przez komornika, skarżący może domagać się dokonania czynności.</w:t>
            </w:r>
          </w:p>
        </w:tc>
      </w:tr>
      <w:tr>
        <w:trPr>
          <w:trHeight w:val="568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>5.1. Wnoszę o:</w:t>
            </w:r>
          </w:p>
          <w:p>
            <w:pPr>
              <w:pStyle w:val="Normal"/>
              <w:spacing w:lineRule="auto" w:line="240" w:before="60" w:after="6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- uchylenie zaskarżonej czynności* </w:t>
            </w:r>
          </w:p>
          <w:p>
            <w:pPr>
              <w:pStyle w:val="Normal"/>
              <w:spacing w:lineRule="auto" w:line="240" w:before="60" w:after="6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- zmianę zaskarżonej czynności* </w:t>
            </w:r>
          </w:p>
          <w:p>
            <w:pPr>
              <w:pStyle w:val="Normal"/>
              <w:spacing w:lineRule="auto" w:line="240" w:before="60" w:after="60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- nakazanie dokonania czynności* </w:t>
            </w:r>
          </w:p>
        </w:tc>
      </w:tr>
      <w:tr>
        <w:trPr>
          <w:trHeight w:val="568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60" w:after="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5.2. Zwięzły opis wniosku: </w:t>
            </w:r>
            <w:r>
              <w:rPr>
                <w:rFonts w:eastAsia="Calibri" w:ascii="Arial" w:hAnsi="Arial"/>
                <w:sz w:val="20"/>
              </w:rPr>
              <w:t>Jeżeli żądanie dotyczy zmiany czynności należy wskazać, na czym ma polegać zmiana. W razie skargi na zaniechanie dokonania czynności, należy wskazać czynność, której komornik powinien dokonać.</w:t>
            </w:r>
          </w:p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</w:tc>
      </w:tr>
      <w:tr>
        <w:trPr>
          <w:trHeight w:val="568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6. Uzasadnienie skargi 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0"/>
              </w:rPr>
              <w:t xml:space="preserve">Należy zwięźle opisać zarzuty, które według skarżącego przemawiają za uwzględnieniem skargi. Skarżący może też zgłosić dowody potwierdzające fakty, na które się powołuje. </w:t>
            </w:r>
          </w:p>
        </w:tc>
      </w:tr>
      <w:tr>
        <w:trPr>
          <w:trHeight w:val="2973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</w:tc>
      </w:tr>
      <w:tr>
        <w:trPr>
          <w:cantSplit w:val="true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0"/>
              </w:rPr>
            </w:pPr>
            <w:r>
              <w:rPr>
                <w:rFonts w:eastAsia="Calibri" w:ascii="Arial" w:hAnsi="Arial"/>
                <w:b/>
                <w:sz w:val="22"/>
              </w:rPr>
              <w:t>7. Inne wnioski</w:t>
            </w:r>
          </w:p>
        </w:tc>
        <w:tc>
          <w:tcPr>
            <w:tcW w:w="72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- zasądzenie kosztów postępowania wywołanego wniesieniem skargi* </w:t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- pozostałe* </w:t>
            </w:r>
            <w:r>
              <w:rPr>
                <w:rFonts w:eastAsia="Calibri" w:ascii="Arial" w:hAnsi="Arial"/>
                <w:sz w:val="22"/>
              </w:rPr>
              <w:t>(podać jakie)</w:t>
            </w:r>
            <w:r>
              <w:rPr>
                <w:rFonts w:eastAsia="Calibri" w:ascii="Arial" w:hAnsi="Arial"/>
                <w:b/>
                <w:sz w:val="22"/>
              </w:rPr>
              <w:t>:</w:t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</w:r>
          </w:p>
          <w:p>
            <w:pPr>
              <w:pStyle w:val="Normal"/>
              <w:spacing w:before="60" w:after="60"/>
              <w:jc w:val="both"/>
              <w:rPr>
                <w:rFonts w:ascii="Arial" w:hAnsi="Arial" w:eastAsia="Calibri"/>
                <w:b/>
                <w:b/>
                <w:sz w:val="20"/>
              </w:rPr>
            </w:pPr>
            <w:r>
              <w:rPr>
                <w:rFonts w:eastAsia="Calibri" w:ascii="Arial" w:hAnsi="Arial"/>
                <w:b/>
                <w:sz w:val="20"/>
              </w:rPr>
            </w:r>
          </w:p>
        </w:tc>
      </w:tr>
      <w:tr>
        <w:trPr>
          <w:trHeight w:val="256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 xml:space="preserve">8. Załączniki </w:t>
            </w:r>
            <w:r>
              <w:rPr>
                <w:rFonts w:eastAsia="Calibri" w:ascii="Arial" w:hAnsi="Arial"/>
                <w:sz w:val="20"/>
              </w:rPr>
              <w:t>(należy wymienić wszystkie dokumenty dołączone do skargi):</w:t>
            </w:r>
          </w:p>
        </w:tc>
      </w:tr>
      <w:tr>
        <w:trPr>
          <w:trHeight w:val="1400" w:hRule="atLeast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60" w:after="0"/>
              <w:ind w:left="357" w:hanging="357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>.......... odpisów skargi i wszystkich załączników,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>pełnomocnictwo*,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rPr>
                <w:rFonts w:ascii="Arial" w:hAnsi="Arial" w:eastAsia="Calibri"/>
                <w:sz w:val="20"/>
              </w:rPr>
            </w:pPr>
            <w:r>
              <w:rPr>
                <w:rFonts w:eastAsia="Calibri" w:ascii="Arial" w:hAnsi="Arial"/>
                <w:sz w:val="20"/>
              </w:rPr>
              <w:t>dokument lub dokumenty wykazujące upoważnienie do działania w imieniu skarżącego niebędącego osobą fizyczną*,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  <w:t>...............................</w:t>
            </w:r>
          </w:p>
          <w:p>
            <w:pPr>
              <w:pStyle w:val="Normal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  <w:tr>
        <w:trPr>
          <w:trHeight w:val="222" w:hRule="atLeast"/>
        </w:trPr>
        <w:tc>
          <w:tcPr>
            <w:tcW w:w="7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>9.</w:t>
            </w:r>
            <w:r>
              <w:rPr>
                <w:rFonts w:eastAsia="Calibri" w:ascii="Arial" w:hAnsi="Arial"/>
                <w:sz w:val="22"/>
              </w:rPr>
              <w:t xml:space="preserve"> </w:t>
            </w:r>
            <w:r>
              <w:rPr>
                <w:rFonts w:eastAsia="Calibri" w:ascii="Arial" w:hAnsi="Arial"/>
                <w:b/>
                <w:sz w:val="22"/>
              </w:rPr>
              <w:t>Imię i nazwisko</w:t>
            </w:r>
            <w:r>
              <w:rPr>
                <w:rFonts w:eastAsia="Calibri" w:ascii="Arial" w:hAnsi="Arial"/>
                <w:sz w:val="22"/>
              </w:rPr>
              <w:t xml:space="preserve"> </w:t>
            </w:r>
            <w:r>
              <w:rPr>
                <w:rFonts w:eastAsia="Calibri" w:ascii="Arial" w:hAnsi="Arial"/>
                <w:sz w:val="20"/>
              </w:rPr>
              <w:t>(czytelne) osoby (lub osób) wnoszącej skargę</w:t>
            </w:r>
            <w:r>
              <w:rPr>
                <w:rFonts w:eastAsia="Calibri" w:ascii="Arial" w:hAnsi="Arial"/>
                <w:sz w:val="22"/>
              </w:rPr>
              <w:t xml:space="preserve"> </w:t>
            </w:r>
            <w:r>
              <w:rPr>
                <w:rFonts w:eastAsia="Calibri" w:ascii="Arial" w:hAnsi="Arial"/>
                <w:b/>
                <w:sz w:val="22"/>
              </w:rPr>
              <w:t>oraz</w:t>
            </w:r>
            <w:r>
              <w:rPr>
                <w:rFonts w:eastAsia="Calibri" w:ascii="Arial" w:hAnsi="Arial"/>
                <w:sz w:val="22"/>
              </w:rPr>
              <w:t xml:space="preserve"> </w:t>
            </w:r>
            <w:r>
              <w:rPr>
                <w:rFonts w:eastAsia="Calibri" w:ascii="Arial" w:hAnsi="Arial"/>
                <w:b/>
                <w:sz w:val="22"/>
              </w:rPr>
              <w:t>odręczny</w:t>
            </w:r>
            <w:r>
              <w:rPr>
                <w:rFonts w:eastAsia="Calibri" w:ascii="Arial" w:hAnsi="Arial"/>
                <w:sz w:val="22"/>
              </w:rPr>
              <w:t xml:space="preserve"> </w:t>
            </w:r>
            <w:r>
              <w:rPr>
                <w:rFonts w:eastAsia="Calibri" w:ascii="Arial" w:hAnsi="Arial"/>
                <w:b/>
                <w:sz w:val="22"/>
              </w:rPr>
              <w:t>podpis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Calibri"/>
                <w:b/>
                <w:b/>
                <w:sz w:val="22"/>
              </w:rPr>
            </w:pPr>
            <w:r>
              <w:rPr>
                <w:rFonts w:eastAsia="Calibri" w:ascii="Arial" w:hAnsi="Arial"/>
                <w:b/>
                <w:sz w:val="22"/>
              </w:rPr>
              <w:t>10. Data</w:t>
            </w:r>
          </w:p>
        </w:tc>
      </w:tr>
      <w:tr>
        <w:trPr>
          <w:trHeight w:val="222" w:hRule="atLeast"/>
        </w:trPr>
        <w:tc>
          <w:tcPr>
            <w:tcW w:w="7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  <w:p>
            <w:pPr>
              <w:pStyle w:val="Normal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Calibri"/>
                <w:sz w:val="22"/>
              </w:rPr>
            </w:pPr>
            <w:r>
              <w:rPr>
                <w:rFonts w:eastAsia="Calibri" w:ascii="Arial" w:hAnsi="Arial"/>
                <w:sz w:val="22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rFonts w:ascii="Arial" w:hAnsi="Arial" w:eastAsia="Calibri"/>
          <w:b/>
          <w:b/>
          <w:sz w:val="20"/>
        </w:rPr>
      </w:pPr>
      <w:r>
        <w:rPr>
          <w:rFonts w:eastAsia="Calibri" w:ascii="Arial" w:hAnsi="Arial"/>
          <w:b/>
          <w:sz w:val="20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rFonts w:ascii="Arial" w:hAnsi="Arial" w:eastAsia="Calibri"/>
          <w:b/>
          <w:b/>
          <w:sz w:val="20"/>
        </w:rPr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eastAsia="Calibri" w:ascii="Arial" w:hAnsi="Arial"/>
          <w:b/>
          <w:sz w:val="20"/>
        </w:rPr>
        <w:t>P O U C Z E N I E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jc w:val="both"/>
        <w:rPr/>
      </w:pPr>
      <w:r>
        <w:rPr>
          <w:rFonts w:eastAsia="Calibri" w:ascii="Arial" w:hAnsi="Arial"/>
          <w:sz w:val="18"/>
          <w:szCs w:val="18"/>
        </w:rPr>
        <w:t xml:space="preserve">Formularze są dostępne w kancelariach komorniczych, budynkach sądów oraz w Internecie pod adresem </w:t>
      </w:r>
      <w:hyperlink r:id="rId2">
        <w:r>
          <w:rPr>
            <w:rStyle w:val="Czeinternetowe"/>
            <w:rFonts w:eastAsia="Calibri" w:ascii="Arial" w:hAnsi="Arial"/>
            <w:color w:val="auto"/>
            <w:sz w:val="18"/>
            <w:szCs w:val="18"/>
            <w:u w:val="none"/>
          </w:rPr>
          <w:t>www.ms.gov.pl</w:t>
        </w:r>
      </w:hyperlink>
      <w:r>
        <w:rPr>
          <w:rFonts w:eastAsia="Calibri" w:ascii="Arial" w:hAnsi="Arial"/>
          <w:sz w:val="18"/>
          <w:szCs w:val="18"/>
        </w:rPr>
        <w:t xml:space="preserve">, </w:t>
      </w:r>
      <w:hyperlink r:id="rId3">
        <w:r>
          <w:rPr>
            <w:rStyle w:val="Czeinternetowe"/>
            <w:rFonts w:eastAsia="Calibri" w:ascii="Arial" w:hAnsi="Arial"/>
            <w:color w:val="auto"/>
            <w:sz w:val="18"/>
            <w:szCs w:val="18"/>
            <w:u w:val="none"/>
          </w:rPr>
          <w:t>www.komornik.pl</w:t>
        </w:r>
      </w:hyperlink>
      <w:r>
        <w:rPr>
          <w:rFonts w:eastAsia="Calibri" w:ascii="Arial" w:hAnsi="Arial"/>
          <w:sz w:val="18"/>
          <w:szCs w:val="18"/>
        </w:rPr>
        <w:t xml:space="preserve"> oraz na stronach internetowych sądów rejonowych, okręgowych i kancelarii komorniczych.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  <w:u w:val="single"/>
        </w:rPr>
      </w:pPr>
      <w:r>
        <w:rPr>
          <w:rFonts w:eastAsia="Calibri" w:ascii="Arial" w:hAnsi="Arial"/>
          <w:sz w:val="18"/>
          <w:szCs w:val="18"/>
        </w:rPr>
        <w:t>Skarga nie musi być złożona na formularzu.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</w:rPr>
      </w:pPr>
      <w:r>
        <w:rPr>
          <w:rFonts w:eastAsia="Calibri" w:ascii="Arial" w:hAnsi="Arial"/>
          <w:sz w:val="18"/>
          <w:szCs w:val="18"/>
        </w:rPr>
        <w:t xml:space="preserve">Skargę należy złożyć albo przesłać do kancelarii komornika, który dokonał zaskarżonej czynności albo zaniechał dokonania czynności. Nadanie pisma w polskiej placówce pocztowej operatora wyznaczonego w rozumieniu </w:t>
      </w:r>
      <w:bookmarkStart w:id="0" w:name="%23hiperlinkText.rpc%3Fhiperlink=type=tr"/>
      <w:r>
        <w:rPr>
          <w:rFonts w:eastAsia="Calibri" w:ascii="Arial" w:hAnsi="Arial"/>
          <w:sz w:val="18"/>
          <w:szCs w:val="18"/>
        </w:rPr>
        <w:t>ustawy</w:t>
      </w:r>
      <w:bookmarkEnd w:id="0"/>
      <w:r>
        <w:rPr>
          <w:rFonts w:eastAsia="Calibri" w:ascii="Arial" w:hAnsi="Arial"/>
          <w:sz w:val="18"/>
          <w:szCs w:val="18"/>
        </w:rPr>
        <w:t xml:space="preserve"> z dnia 23 listopada 2012 r. - Prawo pocztowe lub w placówce pocztowej operatora świadczącego pocztowe usługi powszechne w innym państwie członkowskim Unii Europejskiej jest równoznaczne z wniesieniem go do komornika (datą wniesienia jest data nadania). 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ind w:left="709" w:hanging="360"/>
        <w:jc w:val="both"/>
        <w:rPr>
          <w:rFonts w:ascii="Arial" w:hAnsi="Arial" w:eastAsia="Calibri"/>
          <w:sz w:val="18"/>
          <w:szCs w:val="18"/>
          <w:u w:val="single"/>
        </w:rPr>
      </w:pPr>
      <w:r>
        <w:rPr>
          <w:rFonts w:eastAsia="Calibri" w:ascii="Arial" w:hAnsi="Arial"/>
          <w:sz w:val="18"/>
          <w:szCs w:val="18"/>
        </w:rPr>
        <w:t xml:space="preserve">Niezachowanie warunków formalnych skargi, które uniemożliwia nadanie jej dalszego biegu, spowoduje, że skarżący zostanie wezwany do uzupełnienia braków skargi. 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</w:rPr>
      </w:pPr>
      <w:r>
        <w:rPr>
          <w:rFonts w:eastAsia="Calibri" w:ascii="Arial" w:hAnsi="Arial"/>
          <w:sz w:val="18"/>
          <w:szCs w:val="18"/>
        </w:rPr>
        <w:t>Przedmiotem skargi może być czynność komornika albo zaniechanie dokonania czynności przez komornika, które są niezgodne z przepisami prawa procesowego. Jeżeli strona kwestionuje zasadność nadania klauzuli wykonalności, to powinna wnieść zażalenie albo skargę na postanowienie o jej nadaniu. Jeżeli strona kwestionuje istnienie obowiązku objętego tytułem wykonawczym (np. twierdzi, że dług został spłacony albo roszczenie się przedawniło), to powinna wnieść pozew o pozbawienie tytułu wykonawczego wykonalności na podstawie art. 840 Kodeksu postępowania cywilnego. Jeżeli zainteresowany twierdzi, że to jemu, a nie dłużnikowi, przysługuje prawo do zajętej rzeczy (np. prawo własności), to powinien wnieść pozew o zwolnienie zajętego przedmiotu spod egzekucji na podstawie art. 841  Kodeksu postępowania cywilnego. Pozew należy wnieść w ciągu miesiąca od dnia dowiedzenia się o zajęciu przedmiotu przez komornika.</w:t>
      </w:r>
      <w:r>
        <w:rPr/>
        <w:t xml:space="preserve"> </w:t>
      </w:r>
      <w:r>
        <w:rPr>
          <w:rFonts w:eastAsia="Calibri" w:ascii="Arial" w:hAnsi="Arial"/>
          <w:sz w:val="18"/>
          <w:szCs w:val="18"/>
        </w:rPr>
        <w:t xml:space="preserve">Możliwe jest jednak złożenie skargi na zajęcie ruchomości w związku z naruszeniem przez komornika art. 845 § 2 k.p.c. W takim przypadku termin do wniesienia pozwu o zwolnienie zajętego przedmiotu spod egzekucji zaczyna biec dla osoby, która złożyła skargę, </w:t>
      </w:r>
      <w:bookmarkStart w:id="1" w:name="_GoBack"/>
      <w:bookmarkEnd w:id="1"/>
      <w:r>
        <w:rPr>
          <w:rFonts w:eastAsia="Calibri" w:ascii="Arial" w:hAnsi="Arial"/>
          <w:sz w:val="18"/>
          <w:szCs w:val="18"/>
        </w:rPr>
        <w:t>od dnia doręczenia jej postanowienia oddalającego skargę.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</w:rPr>
      </w:pPr>
      <w:r>
        <w:rPr>
          <w:rFonts w:eastAsia="Calibri" w:ascii="Arial" w:hAnsi="Arial"/>
          <w:sz w:val="18"/>
          <w:szCs w:val="18"/>
        </w:rPr>
        <w:t>Nie jest dopuszczalna skarga na zarządzenie komornika o wezwaniu do usunięcia braków pisma, na zawiadomienie o terminie czynności, na uiszczenie przez komornika podatku od towarów i usług, na wybór komornika któremu przekazano sprawę (art. 773</w:t>
      </w:r>
      <w:r>
        <w:rPr>
          <w:rFonts w:eastAsia="Calibri" w:ascii="Arial" w:hAnsi="Arial"/>
          <w:sz w:val="18"/>
          <w:szCs w:val="18"/>
          <w:vertAlign w:val="superscript"/>
        </w:rPr>
        <w:t>1</w:t>
      </w:r>
      <w:r>
        <w:rPr>
          <w:rFonts w:eastAsia="Calibri" w:ascii="Arial" w:hAnsi="Arial"/>
          <w:sz w:val="18"/>
          <w:szCs w:val="18"/>
        </w:rPr>
        <w:t xml:space="preserve"> § 4 k.p.c.), na udzielenie przybicia ruchomości ulegających szybkiemu zepsuciu oraz na sporządzony przez komornika plan podziału sumy uzyskanej z egzekucji. Plan podziału podlega zaskarżeniu w drodze zarzutów przeciwko planowi podziału. </w:t>
      </w:r>
    </w:p>
    <w:p>
      <w:pPr>
        <w:pStyle w:val="ListParagraph"/>
        <w:numPr>
          <w:ilvl w:val="0"/>
          <w:numId w:val="3"/>
        </w:numPr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</w:rPr>
      </w:pPr>
      <w:r>
        <w:rPr>
          <w:rFonts w:eastAsia="Calibri" w:ascii="Arial" w:hAnsi="Arial"/>
          <w:sz w:val="18"/>
          <w:szCs w:val="18"/>
        </w:rPr>
        <w:t>Skargę wnosi się w terminie tygodniowym od dnia:</w:t>
      </w:r>
    </w:p>
    <w:p>
      <w:pPr>
        <w:pStyle w:val="ListParagraph"/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</w:rPr>
      </w:pPr>
      <w:r>
        <w:rPr>
          <w:rFonts w:eastAsia="Calibri" w:ascii="Arial" w:hAnsi="Arial"/>
          <w:sz w:val="18"/>
          <w:szCs w:val="18"/>
        </w:rPr>
        <w:t>a) dokonania czynności, jeżeli skarżący był obecny podczas czynności albo był wcześniej zawiadomiony o terminie dokonania czynności;</w:t>
      </w:r>
    </w:p>
    <w:p>
      <w:pPr>
        <w:pStyle w:val="ListParagraph"/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</w:rPr>
      </w:pPr>
      <w:r>
        <w:rPr>
          <w:rFonts w:eastAsia="Calibri" w:ascii="Arial" w:hAnsi="Arial"/>
          <w:sz w:val="18"/>
          <w:szCs w:val="18"/>
        </w:rPr>
        <w:t xml:space="preserve">b) zawiadomienia skarżącego o dokonaniu czynności, jeżeli skarżący nie był obecny podczas czynności i nie był wcześniej zawiadomiony o terminie dokonania czynności; </w:t>
      </w:r>
    </w:p>
    <w:p>
      <w:pPr>
        <w:pStyle w:val="ListParagraph"/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</w:rPr>
      </w:pPr>
      <w:r>
        <w:rPr>
          <w:rFonts w:eastAsia="Calibri" w:ascii="Arial" w:hAnsi="Arial"/>
          <w:sz w:val="18"/>
          <w:szCs w:val="18"/>
        </w:rPr>
        <w:t xml:space="preserve">c) dowiedzenia się przez skarżącego o dokonaniu czynności, jeżeli skarżący nie był przy niej obecny i nie został zawiadomiony o jej terminie ani o jej dokonaniu; </w:t>
      </w:r>
    </w:p>
    <w:p>
      <w:pPr>
        <w:pStyle w:val="ListParagraph"/>
        <w:tabs>
          <w:tab w:val="left" w:pos="284" w:leader="none"/>
        </w:tabs>
        <w:jc w:val="both"/>
        <w:rPr>
          <w:rFonts w:ascii="Arial" w:hAnsi="Arial" w:eastAsia="Calibri"/>
          <w:sz w:val="18"/>
          <w:szCs w:val="18"/>
        </w:rPr>
      </w:pPr>
      <w:r>
        <w:rPr>
          <w:rFonts w:eastAsia="Calibri" w:ascii="Arial" w:hAnsi="Arial"/>
          <w:sz w:val="18"/>
          <w:szCs w:val="18"/>
        </w:rPr>
        <w:t xml:space="preserve">d) dowiedzenia się, że czynność miała być dokonana, gdy skarga dotyczy zaniechania dokonania czynności przez komornika. </w:t>
      </w:r>
    </w:p>
    <w:p>
      <w:pPr>
        <w:pStyle w:val="Normal"/>
        <w:tabs>
          <w:tab w:val="left" w:pos="284" w:leader="none"/>
        </w:tabs>
        <w:jc w:val="both"/>
        <w:rPr/>
      </w:pPr>
      <w:r>
        <w:rPr>
          <w:rFonts w:eastAsia="Calibri" w:ascii="Arial" w:hAnsi="Arial"/>
          <w:sz w:val="18"/>
          <w:szCs w:val="18"/>
        </w:rPr>
        <w:tab/>
        <w:t>8.</w:t>
        <w:tab/>
        <w:t xml:space="preserve">Sąd odrzuca skargę wniesioną po terminie. </w:t>
      </w:r>
    </w:p>
    <w:sectPr>
      <w:headerReference w:type="default" r:id="rId4"/>
      <w:type w:val="nextPage"/>
      <w:pgSz w:w="11906" w:h="16838"/>
      <w:pgMar w:left="2268" w:right="851" w:header="709" w:top="1440" w:footer="0" w:bottom="1440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18"/>
        <w:u w:val="none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0c7a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480c7a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IGindeksgrny" w:customStyle="1">
    <w:name w:val="_IG_ – indeks górny"/>
    <w:basedOn w:val="DefaultParagraphFont"/>
    <w:uiPriority w:val="2"/>
    <w:qFormat/>
    <w:rsid w:val="00480c7a"/>
    <w:rPr>
      <w:b w:val="false"/>
      <w:i w:val="false"/>
      <w:vanish w:val="false"/>
      <w:spacing w:val="0"/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4e2b50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e2b50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605b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ListLabel1">
    <w:name w:val="ListLabel 1"/>
    <w:qFormat/>
    <w:rPr>
      <w:rFonts w:ascii="Arial" w:hAnsi="Arial" w:cs="Times New Roman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Arial" w:hAnsi="Arial"/>
      <w:sz w:val="22"/>
    </w:rPr>
  </w:style>
  <w:style w:type="character" w:styleId="ListLabel11">
    <w:name w:val="ListLabel 11"/>
    <w:qFormat/>
    <w:rPr>
      <w:rFonts w:ascii="Arial" w:hAnsi="Arial"/>
      <w:sz w:val="18"/>
      <w:u w:val="none"/>
    </w:rPr>
  </w:style>
  <w:style w:type="character" w:styleId="ListLabel12">
    <w:name w:val="ListLabel 12"/>
    <w:qFormat/>
    <w:rPr>
      <w:rFonts w:ascii="Arial" w:hAnsi="Arial" w:eastAsia="Calibri"/>
      <w:color w:val="auto"/>
      <w:sz w:val="18"/>
      <w:szCs w:val="18"/>
      <w:u w:val="none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semiHidden/>
    <w:rsid w:val="00480c7a"/>
    <w:pPr>
      <w:tabs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480c7a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480c7a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" w:cs="Arial" w:eastAsiaTheme="minorEastAsia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6"/>
    <w:qFormat/>
    <w:rsid w:val="00480c7a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" w:cs="Arial" w:eastAsiaTheme="minorEastAsia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ARTartustawynprozporzdzenia"/>
    <w:next w:val="ARTartustawynprozporzdzenia"/>
    <w:uiPriority w:val="7"/>
    <w:qFormat/>
    <w:rsid w:val="00480c7a"/>
    <w:pPr/>
    <w:rPr>
      <w:bCs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5"/>
    <w:qFormat/>
    <w:rsid w:val="00480c7a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480c7a"/>
    <w:pPr>
      <w:widowControl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480c7a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OZNPROJEKTUwskazaniedatylubwersjiprojektu"/>
    <w:uiPriority w:val="28"/>
    <w:qFormat/>
    <w:rsid w:val="000c4ac3"/>
    <w:pPr>
      <w:keepNext w:val="true"/>
    </w:pPr>
    <w:rPr>
      <w:b/>
      <w:u w:val="none"/>
    </w:rPr>
  </w:style>
  <w:style w:type="paragraph" w:styleId="TEKSTZacznikido" w:customStyle="1">
    <w:name w:val="TEKST&quot;Załącznik(i) do ...&quot;"/>
    <w:uiPriority w:val="28"/>
    <w:qFormat/>
    <w:rsid w:val="000c4ac3"/>
    <w:pPr>
      <w:keepNext w:val="true"/>
      <w:widowControl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ListParagraph">
    <w:name w:val="List Paragraph"/>
    <w:basedOn w:val="Normal"/>
    <w:uiPriority w:val="34"/>
    <w:qFormat/>
    <w:rsid w:val="00fb01d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605b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s.gov.pl/" TargetMode="External"/><Relationship Id="rId3" Type="http://schemas.openxmlformats.org/officeDocument/2006/relationships/hyperlink" Target="http://www.komornik.pl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LibreOffice/6.1.0.3$Windows_X86_64 LibreOffice_project/efb621ed25068d70781dc026f7e9c5187a4decd1</Application>
  <Pages>4</Pages>
  <Words>1198</Words>
  <Characters>7575</Characters>
  <CharactersWithSpaces>8723</CharactersWithSpaces>
  <Paragraphs>73</Paragraphs>
  <Company>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2018-08-28T11:46:00Z</dcterms:created>
  <dc:creator>Szadkowska-Piergies Katarzyna  (DL)</dc:creator>
  <dc:description/>
  <dc:language>pl-PL</dc:language>
  <cp:lastModifiedBy/>
  <cp:lastPrinted>2019-01-08T11:28:50Z</cp:lastPrinted>
  <dcterms:modified xsi:type="dcterms:W3CDTF">2019-01-08T11:28:59Z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